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bookmarkStart w:id="1" w:name="_GoBack"/>
      <w:bookmarkEnd w:id="1"/>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BF5B3CC" w:rsidR="002E2AD6" w:rsidRDefault="002E2AD6" w:rsidP="002E2AD6">
      <w:pPr>
        <w:ind w:left="2127" w:hanging="284"/>
        <w:jc w:val="both"/>
      </w:pPr>
      <w:r>
        <w:t xml:space="preserve">       Comunicado de prensa n.º 36/2024</w:t>
      </w:r>
    </w:p>
    <w:p w14:paraId="7020C398" w14:textId="77777777" w:rsidR="00B31DBE" w:rsidRDefault="00B31DBE" w:rsidP="00FE1136">
      <w:pPr>
        <w:ind w:left="2268" w:hanging="284"/>
        <w:jc w:val="both"/>
      </w:pPr>
    </w:p>
    <w:p w14:paraId="628034DE" w14:textId="61D7F546" w:rsidR="00FE1136" w:rsidRDefault="00FE1136" w:rsidP="00FE1136">
      <w:pPr>
        <w:ind w:left="2268"/>
        <w:jc w:val="both"/>
        <w:rPr>
          <w:b/>
        </w:rPr>
      </w:pPr>
      <w:r>
        <w:rPr>
          <w:b/>
        </w:rPr>
        <w:t>Más rentabilidad y precisión: en EIMA, la revolución de los robots en el campo</w:t>
      </w:r>
    </w:p>
    <w:p w14:paraId="4B53D59E" w14:textId="77777777" w:rsidR="00FE1136" w:rsidRDefault="00FE1136" w:rsidP="00FE1136">
      <w:pPr>
        <w:ind w:left="2268"/>
        <w:jc w:val="both"/>
        <w:rPr>
          <w:b/>
        </w:rPr>
      </w:pPr>
    </w:p>
    <w:p w14:paraId="6B790123" w14:textId="03263FC1" w:rsidR="00FE1136" w:rsidRPr="006F62FA" w:rsidRDefault="00FE1136" w:rsidP="00FE1136">
      <w:pPr>
        <w:ind w:left="2268"/>
        <w:jc w:val="both"/>
      </w:pPr>
      <w:r>
        <w:t xml:space="preserve">La robótica en la agricultura se está desarrollando </w:t>
      </w:r>
      <w:r w:rsidR="00D04281">
        <w:t>rápidamente en todo el mundo. So</w:t>
      </w:r>
      <w:r>
        <w:t xml:space="preserve">lo el año pasado se crearon alrededor de un centenar de empresas especializadas. Hoy, la robotización, junto con la digitalización y la inteligencia artificial, </w:t>
      </w:r>
      <w:r w:rsidR="00D34EAD">
        <w:t xml:space="preserve">se ha incorporado en </w:t>
      </w:r>
      <w:r>
        <w:t>las actividades agrícolas.</w:t>
      </w:r>
      <w:r w:rsidR="00D34EAD">
        <w:t xml:space="preserve"> E</w:t>
      </w:r>
      <w:r>
        <w:t>n EIMA, el salón internacional de las máquinas para la agricultura y la jardinería</w:t>
      </w:r>
      <w:r w:rsidR="00D34EAD">
        <w:t>, se ha hecho balance de la situación</w:t>
      </w:r>
      <w:r>
        <w:t>.</w:t>
      </w:r>
    </w:p>
    <w:p w14:paraId="1C2D896A" w14:textId="07AF04D1" w:rsidR="00FE1136" w:rsidRPr="006F62FA" w:rsidRDefault="00D04281" w:rsidP="00FE1136">
      <w:pPr>
        <w:ind w:left="2268"/>
        <w:jc w:val="both"/>
      </w:pPr>
      <w:r>
        <w:t>La robótica a</w:t>
      </w:r>
      <w:r w:rsidR="00FE1136">
        <w:t xml:space="preserve">yuda a los empresarios agrícolas a reducir los costes de producción y </w:t>
      </w:r>
      <w:r>
        <w:t xml:space="preserve">a </w:t>
      </w:r>
      <w:r w:rsidR="00FE1136">
        <w:t xml:space="preserve">optimizar los procesos operativos y, al mismo tiempo, permite compensar la actual escasez de mano de obra, un problema que afecta a todo el sector primario. La robótica ya está revolucionando </w:t>
      </w:r>
      <w:r>
        <w:t xml:space="preserve">las labores </w:t>
      </w:r>
      <w:r w:rsidR="00FE1136">
        <w:t xml:space="preserve">en el campo, también en Italia. De hecho, permite obtener una mayor rentabilidad, pero también desarrollar cada vez más la agricultura de precisión, ya que es posible minimizar el uso de recursos y disminuir el impacto de la producción en el medioambiente. </w:t>
      </w:r>
      <w:r>
        <w:t>En resumen, l</w:t>
      </w:r>
      <w:r w:rsidR="00FE1136">
        <w:t xml:space="preserve">a robótica es una innovación tecnológica que, junto con la digitalización y la inteligencia artificial, está marcando el futuro de la agricultura. </w:t>
      </w:r>
    </w:p>
    <w:p w14:paraId="3FBA191F" w14:textId="38356089" w:rsidR="00D04281" w:rsidRDefault="00D34EAD" w:rsidP="00FE1136">
      <w:pPr>
        <w:ind w:left="2268"/>
        <w:jc w:val="both"/>
      </w:pPr>
      <w:r>
        <w:t>D</w:t>
      </w:r>
      <w:r w:rsidR="00FE1136">
        <w:t>e todo esto se ha debatido en EIMA, el salón internacional de máquinas para la agricultura y el cuidado del verde que se celebra en el recinto ferial de Bolonia, durante dos encuentros con expertos del sector: «Robótica agrícola, el futuro es ahora», promovido por la Associazione Robotica Agricola - FIRA (Asociación de Robótica Agrícola), la Fundación de Electrónica para la Industria Agrícola (AEF), las empresas Tevel, Field Robotics y Arvatec, y FederUnacoma, y «La era de los portaherramientas autónomos en la agricultura», organizado por el grupo editorial Edagricole.</w:t>
      </w:r>
    </w:p>
    <w:p w14:paraId="2B3618EB" w14:textId="77777777" w:rsidR="00D04281" w:rsidRDefault="00FE1136" w:rsidP="00FE1136">
      <w:pPr>
        <w:ind w:left="2268"/>
        <w:jc w:val="both"/>
      </w:pPr>
      <w:r>
        <w:t xml:space="preserve">«En el mundo de las nuevas tecnologías </w:t>
      </w:r>
      <w:r w:rsidR="00D04281">
        <w:t xml:space="preserve">se repite </w:t>
      </w:r>
      <w:r>
        <w:t>siempre la misma dinámica –explica Matteo Matteucci del Politécnico de Milán–. Vemos una curva que comienza con un pico de uso y</w:t>
      </w:r>
      <w:r w:rsidR="00D04281">
        <w:t>,</w:t>
      </w:r>
      <w:r>
        <w:t xml:space="preserve"> luego</w:t>
      </w:r>
      <w:r w:rsidR="00D04281">
        <w:t>,</w:t>
      </w:r>
      <w:r>
        <w:t xml:space="preserve"> se estabiliza».</w:t>
      </w:r>
    </w:p>
    <w:p w14:paraId="152AE1F8" w14:textId="53A0BDBD" w:rsidR="00D04281" w:rsidRDefault="00FE1136" w:rsidP="00FE1136">
      <w:pPr>
        <w:ind w:left="2268"/>
        <w:jc w:val="both"/>
      </w:pPr>
      <w:r>
        <w:t xml:space="preserve">Una dinámica que también </w:t>
      </w:r>
      <w:r w:rsidR="00515BC7">
        <w:t xml:space="preserve">se ha dado en </w:t>
      </w:r>
      <w:r>
        <w:t xml:space="preserve">los robots: en el sector agrícola, ya empiezan a ser una realidad presente en todos los cultivos. Si están equipados con software basado en inteligencia artificial, también pueden aprender de los errores y, por </w:t>
      </w:r>
      <w:r w:rsidR="00D04281">
        <w:t xml:space="preserve">lo </w:t>
      </w:r>
      <w:r>
        <w:t xml:space="preserve">tanto, mejorar </w:t>
      </w:r>
      <w:r w:rsidR="00D04281">
        <w:t xml:space="preserve">las </w:t>
      </w:r>
      <w:r>
        <w:t>prestaciones.</w:t>
      </w:r>
      <w:r w:rsidR="00D04281">
        <w:t xml:space="preserve"> </w:t>
      </w:r>
      <w:r>
        <w:t xml:space="preserve">Tanto es así que </w:t>
      </w:r>
      <w:r w:rsidR="00D04281">
        <w:t xml:space="preserve">esta realidad </w:t>
      </w:r>
      <w:r>
        <w:t xml:space="preserve">está </w:t>
      </w:r>
      <w:r w:rsidR="00D04281">
        <w:t>favoreciendo</w:t>
      </w:r>
      <w:r>
        <w:t xml:space="preserve"> la creación de numerosas empresas especializadas en la producción de robots destinados a las empresas agrícolas. Solo en el último año se han creado alrededor de un centenar en todo el mundo, lo que confirma hasta qué punto la robotización está cambiando los procesos de producción agrícola.</w:t>
      </w:r>
    </w:p>
    <w:p w14:paraId="5DB6A0E2" w14:textId="77777777" w:rsidR="00D04281" w:rsidRDefault="00FE1136" w:rsidP="00FE1136">
      <w:pPr>
        <w:ind w:left="2268"/>
        <w:jc w:val="both"/>
      </w:pPr>
      <w:r>
        <w:t>Las ventajas que garantizan los robots son numerosas y no están ligadas solo a la rentabilidad y la sostenibilidad. Así, por ejemplo, permiten combatir los parásitos de manera más eficaz y precisa, y realizar las labores agrícolas de forma aún más eficiente, segura y sostenible, con intervenciones bajo demanda.</w:t>
      </w:r>
    </w:p>
    <w:p w14:paraId="19FD57FD" w14:textId="6B0F8BEC" w:rsidR="00FE1136" w:rsidRPr="006F62FA" w:rsidRDefault="00FE1136" w:rsidP="00FE1136">
      <w:pPr>
        <w:ind w:left="2268"/>
        <w:jc w:val="both"/>
      </w:pPr>
      <w:r>
        <w:t xml:space="preserve">Es por todo ello que el mercado de los robots para la agricultura tiene un </w:t>
      </w:r>
      <w:r w:rsidR="00D04281">
        <w:t>gran potencial a nivel global.</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i/>
          <w:sz w:val="23"/>
        </w:rPr>
        <w:t xml:space="preserve">  Bolonia, 7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3BE9" w14:textId="77777777" w:rsidR="00AF4076" w:rsidRDefault="00AF4076">
      <w:r>
        <w:separator/>
      </w:r>
    </w:p>
  </w:endnote>
  <w:endnote w:type="continuationSeparator" w:id="0">
    <w:p w14:paraId="2743A84A" w14:textId="77777777" w:rsidR="00AF4076" w:rsidRDefault="00AF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775D5" w14:textId="77777777" w:rsidR="00AF4076" w:rsidRDefault="00AF4076">
      <w:r>
        <w:separator/>
      </w:r>
    </w:p>
  </w:footnote>
  <w:footnote w:type="continuationSeparator" w:id="0">
    <w:p w14:paraId="0543E33E" w14:textId="77777777" w:rsidR="00AF4076" w:rsidRDefault="00AF4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B5BE7"/>
    <w:rsid w:val="000C42E5"/>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15BC7"/>
    <w:rsid w:val="005301F2"/>
    <w:rsid w:val="00557A6D"/>
    <w:rsid w:val="00590BF8"/>
    <w:rsid w:val="006761F4"/>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4076"/>
    <w:rsid w:val="00AF7E95"/>
    <w:rsid w:val="00B31DBE"/>
    <w:rsid w:val="00B50AE0"/>
    <w:rsid w:val="00B537C4"/>
    <w:rsid w:val="00B83EF9"/>
    <w:rsid w:val="00BA64C4"/>
    <w:rsid w:val="00BC5F3E"/>
    <w:rsid w:val="00BD3494"/>
    <w:rsid w:val="00BF58EF"/>
    <w:rsid w:val="00CE1062"/>
    <w:rsid w:val="00CF1420"/>
    <w:rsid w:val="00CF5BC8"/>
    <w:rsid w:val="00D04281"/>
    <w:rsid w:val="00D34EAD"/>
    <w:rsid w:val="00D65F12"/>
    <w:rsid w:val="00DC159E"/>
    <w:rsid w:val="00DD0A4A"/>
    <w:rsid w:val="00DD36A6"/>
    <w:rsid w:val="00DE42DB"/>
    <w:rsid w:val="00E31A1C"/>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styleId="Textodeglobo">
    <w:name w:val="Balloon Text"/>
    <w:basedOn w:val="Normal"/>
    <w:link w:val="TextodegloboCar"/>
    <w:rsid w:val="00D34EAD"/>
    <w:rPr>
      <w:rFonts w:ascii="Segoe UI" w:hAnsi="Segoe UI" w:cs="Segoe UI"/>
      <w:sz w:val="18"/>
      <w:szCs w:val="18"/>
    </w:rPr>
  </w:style>
  <w:style w:type="character" w:customStyle="1" w:styleId="TextodegloboCar">
    <w:name w:val="Texto de globo Car"/>
    <w:basedOn w:val="Fuentedeprrafopredeter"/>
    <w:link w:val="Textodeglobo"/>
    <w:rsid w:val="00D34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478</Words>
  <Characters>2631</Characters>
  <Application>Microsoft Office Word</Application>
  <DocSecurity>0</DocSecurity>
  <Lines>21</Lines>
  <Paragraphs>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3103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4</cp:revision>
  <cp:lastPrinted>2024-11-08T10:37:00Z</cp:lastPrinted>
  <dcterms:created xsi:type="dcterms:W3CDTF">2024-11-08T10:36:00Z</dcterms:created>
  <dcterms:modified xsi:type="dcterms:W3CDTF">2024-11-08T10:43:00Z</dcterms:modified>
</cp:coreProperties>
</file>